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0F" w:rsidRDefault="0025720F" w:rsidP="0025720F">
      <w:pPr>
        <w:spacing w:after="0" w:line="276" w:lineRule="auto"/>
        <w:jc w:val="center"/>
        <w:rPr>
          <w:rFonts w:ascii="Arial" w:eastAsia="Arial" w:hAnsi="Arial" w:cs="Arial"/>
          <w:b/>
          <w:bCs/>
          <w:sz w:val="28"/>
          <w:szCs w:val="28"/>
          <w:lang w:bidi="ar-SA"/>
        </w:rPr>
      </w:pPr>
      <w:r w:rsidRPr="00C26C3C">
        <w:rPr>
          <w:rFonts w:ascii="Arial" w:eastAsia="Arial" w:hAnsi="Arial" w:cs="Arial"/>
          <w:b/>
          <w:bCs/>
          <w:sz w:val="28"/>
          <w:szCs w:val="28"/>
          <w:lang w:bidi="ar-SA"/>
        </w:rPr>
        <w:t>NEW FLIR CAMERA TECHNOLOGY SEES USERS GAIN UNMATCHED PERIMETER SECURITY</w:t>
      </w:r>
    </w:p>
    <w:p w:rsidR="0025720F" w:rsidRPr="002E0CAB" w:rsidRDefault="0025720F" w:rsidP="0025720F">
      <w:pPr>
        <w:spacing w:after="0" w:line="276" w:lineRule="auto"/>
        <w:jc w:val="center"/>
        <w:rPr>
          <w:rFonts w:ascii="Arial" w:eastAsia="Arial" w:hAnsi="Arial" w:cs="Arial"/>
          <w:i/>
          <w:iCs/>
          <w:lang w:val="en-US" w:bidi="ar-SA"/>
        </w:rPr>
      </w:pPr>
    </w:p>
    <w:p w:rsidR="0025720F" w:rsidRDefault="0025720F" w:rsidP="0025720F">
      <w:pPr>
        <w:spacing w:after="0" w:line="276" w:lineRule="auto"/>
        <w:jc w:val="both"/>
        <w:rPr>
          <w:rFonts w:ascii="Arial" w:eastAsia="Arial" w:hAnsi="Arial" w:cs="Arial"/>
          <w:i/>
          <w:iCs/>
          <w:lang w:val="en-US" w:bidi="ar-SA"/>
        </w:rPr>
      </w:pPr>
      <w:r w:rsidRPr="009D35AA">
        <w:rPr>
          <w:rFonts w:ascii="Arial" w:eastAsia="Arial" w:hAnsi="Arial" w:cs="Arial"/>
          <w:i/>
          <w:iCs/>
          <w:lang w:val="en-US" w:bidi="ar-SA"/>
        </w:rPr>
        <w:t xml:space="preserve">FLIR is unveiling its </w:t>
      </w:r>
      <w:hyperlink r:id="rId4" w:history="1">
        <w:r w:rsidRPr="0025720F">
          <w:rPr>
            <w:rStyle w:val="Hyperlink"/>
            <w:rFonts w:ascii="Arial" w:eastAsia="Arial" w:hAnsi="Arial" w:cs="Arial"/>
            <w:i/>
            <w:iCs/>
            <w:lang w:val="en-US" w:bidi="ar-SA"/>
          </w:rPr>
          <w:t>PT-Series AI SR</w:t>
        </w:r>
      </w:hyperlink>
      <w:r w:rsidRPr="009D35AA">
        <w:rPr>
          <w:rFonts w:ascii="Arial" w:eastAsia="Arial" w:hAnsi="Arial" w:cs="Arial"/>
          <w:i/>
          <w:iCs/>
          <w:lang w:val="en-US" w:bidi="ar-SA"/>
        </w:rPr>
        <w:t xml:space="preserve">, a visible 4K and thermal pan/tilt short-range security camera for commercial and industrial sites. The development of this key industry </w:t>
      </w:r>
      <w:r>
        <w:rPr>
          <w:rFonts w:ascii="Arial" w:eastAsia="Arial" w:hAnsi="Arial" w:cs="Arial"/>
          <w:i/>
          <w:iCs/>
          <w:lang w:val="en-US" w:bidi="ar-SA"/>
        </w:rPr>
        <w:t>advancement</w:t>
      </w:r>
      <w:r w:rsidRPr="009D35AA">
        <w:rPr>
          <w:rFonts w:ascii="Arial" w:eastAsia="Arial" w:hAnsi="Arial" w:cs="Arial"/>
          <w:i/>
          <w:iCs/>
          <w:lang w:val="en-US" w:bidi="ar-SA"/>
        </w:rPr>
        <w:t xml:space="preserve"> was in response to modern security challenges that require more than passive detection and monitoring - they demand a solution that actively identifies, tracks and responds in real time. With the </w:t>
      </w:r>
      <w:hyperlink r:id="rId5" w:history="1">
        <w:r w:rsidRPr="0025720F">
          <w:rPr>
            <w:rStyle w:val="Hyperlink"/>
            <w:rFonts w:ascii="Arial" w:eastAsia="Arial" w:hAnsi="Arial" w:cs="Arial"/>
            <w:i/>
            <w:iCs/>
            <w:lang w:val="en-US" w:bidi="ar-SA"/>
          </w:rPr>
          <w:t>FLIR PT-Series AI SR</w:t>
        </w:r>
      </w:hyperlink>
      <w:r w:rsidRPr="009D35AA">
        <w:rPr>
          <w:rFonts w:ascii="Arial" w:eastAsia="Arial" w:hAnsi="Arial" w:cs="Arial"/>
          <w:i/>
          <w:iCs/>
          <w:lang w:val="en-US" w:bidi="ar-SA"/>
        </w:rPr>
        <w:t xml:space="preserve">, site operators can detect threats early, gain from better intruder identification, and leverage smarter data </w:t>
      </w:r>
      <w:r>
        <w:rPr>
          <w:rFonts w:ascii="Arial" w:eastAsia="Arial" w:hAnsi="Arial" w:cs="Arial"/>
          <w:i/>
          <w:iCs/>
          <w:lang w:val="en-US" w:bidi="ar-SA"/>
        </w:rPr>
        <w:t>coordination</w:t>
      </w:r>
      <w:r w:rsidRPr="009D35AA">
        <w:rPr>
          <w:rFonts w:ascii="Arial" w:eastAsia="Arial" w:hAnsi="Arial" w:cs="Arial"/>
          <w:i/>
          <w:iCs/>
          <w:lang w:val="en-US" w:bidi="ar-SA"/>
        </w:rPr>
        <w:t>, making security response comprehensively stronger.</w:t>
      </w:r>
    </w:p>
    <w:p w:rsidR="0025720F" w:rsidRPr="009D35AA" w:rsidRDefault="0025720F" w:rsidP="0025720F">
      <w:pPr>
        <w:spacing w:after="0" w:line="276" w:lineRule="auto"/>
        <w:jc w:val="both"/>
        <w:rPr>
          <w:rFonts w:ascii="Arial" w:eastAsia="Arial" w:hAnsi="Arial" w:cs="Arial"/>
          <w:i/>
          <w:iCs/>
          <w:lang w:val="en-US" w:bidi="ar-SA"/>
        </w:rPr>
      </w:pPr>
    </w:p>
    <w:p w:rsidR="0025720F" w:rsidRDefault="0025720F" w:rsidP="0025720F">
      <w:pPr>
        <w:spacing w:after="0" w:line="276" w:lineRule="auto"/>
        <w:jc w:val="both"/>
        <w:rPr>
          <w:rFonts w:ascii="Arial" w:eastAsia="Arial" w:hAnsi="Arial" w:cs="Arial"/>
          <w:i/>
          <w:iCs/>
          <w:lang w:val="en-US" w:bidi="ar-SA"/>
        </w:rPr>
      </w:pPr>
      <w:r w:rsidRPr="009D35AA">
        <w:rPr>
          <w:rFonts w:ascii="Arial" w:eastAsia="Arial" w:hAnsi="Arial" w:cs="Arial"/>
          <w:i/>
          <w:iCs/>
          <w:lang w:val="en-US" w:bidi="ar-SA"/>
        </w:rPr>
        <w:t xml:space="preserve">For continuous monitoring across wide-area perimeters, facilities, and critical infrastructure, the </w:t>
      </w:r>
      <w:hyperlink r:id="rId6" w:history="1">
        <w:r w:rsidRPr="0025720F">
          <w:rPr>
            <w:rStyle w:val="Hyperlink"/>
            <w:rFonts w:ascii="Arial" w:eastAsia="Arial" w:hAnsi="Arial" w:cs="Arial"/>
            <w:i/>
            <w:iCs/>
            <w:lang w:val="en-US" w:bidi="ar-SA"/>
          </w:rPr>
          <w:t>FLIR PT-Series AI SR</w:t>
        </w:r>
      </w:hyperlink>
      <w:r w:rsidRPr="009D35AA">
        <w:rPr>
          <w:rFonts w:ascii="Arial" w:eastAsia="Arial" w:hAnsi="Arial" w:cs="Arial"/>
          <w:i/>
          <w:iCs/>
          <w:lang w:val="en-US" w:bidi="ar-SA"/>
        </w:rPr>
        <w:t xml:space="preserve"> features thermal and </w:t>
      </w:r>
      <w:r>
        <w:rPr>
          <w:rFonts w:ascii="Arial" w:eastAsia="Arial" w:hAnsi="Arial" w:cs="Arial"/>
          <w:i/>
          <w:iCs/>
          <w:lang w:val="en-US" w:bidi="ar-SA"/>
        </w:rPr>
        <w:t>4K</w:t>
      </w:r>
      <w:r w:rsidRPr="009D35AA">
        <w:rPr>
          <w:rFonts w:ascii="Arial" w:eastAsia="Arial" w:hAnsi="Arial" w:cs="Arial"/>
          <w:i/>
          <w:iCs/>
          <w:lang w:val="en-US" w:bidi="ar-SA"/>
        </w:rPr>
        <w:t xml:space="preserve"> visible-light imaging sensors for outstanding performance even in </w:t>
      </w:r>
      <w:r>
        <w:rPr>
          <w:rFonts w:ascii="Arial" w:eastAsia="Arial" w:hAnsi="Arial" w:cs="Arial"/>
          <w:i/>
          <w:iCs/>
          <w:lang w:val="en-US" w:bidi="ar-SA"/>
        </w:rPr>
        <w:t>low-light</w:t>
      </w:r>
      <w:r w:rsidRPr="009D35AA">
        <w:rPr>
          <w:rFonts w:ascii="Arial" w:eastAsia="Arial" w:hAnsi="Arial" w:cs="Arial"/>
          <w:i/>
          <w:iCs/>
          <w:lang w:val="en-US" w:bidi="ar-SA"/>
        </w:rPr>
        <w:t xml:space="preserve"> conditions. This innovative security camera technology can operate in darkness, bright sunlight, and adverse weather conditions. Ideal for complex urban or remote settings, among those able to benefit are oil and gas facilities, power utilities, ports, business parks, and data </w:t>
      </w:r>
      <w:r>
        <w:rPr>
          <w:rFonts w:ascii="Arial" w:eastAsia="Arial" w:hAnsi="Arial" w:cs="Arial"/>
          <w:i/>
          <w:iCs/>
          <w:lang w:val="en-US" w:bidi="ar-SA"/>
        </w:rPr>
        <w:t>centers</w:t>
      </w:r>
      <w:r w:rsidRPr="009D35AA">
        <w:rPr>
          <w:rFonts w:ascii="Arial" w:eastAsia="Arial" w:hAnsi="Arial" w:cs="Arial"/>
          <w:i/>
          <w:iCs/>
          <w:lang w:val="en-US" w:bidi="ar-SA"/>
        </w:rPr>
        <w:t>.</w:t>
      </w:r>
    </w:p>
    <w:p w:rsidR="0025720F" w:rsidRPr="009D35AA" w:rsidRDefault="0025720F" w:rsidP="0025720F">
      <w:pPr>
        <w:spacing w:after="0" w:line="276" w:lineRule="auto"/>
        <w:jc w:val="both"/>
        <w:rPr>
          <w:rFonts w:ascii="Arial" w:eastAsia="Arial" w:hAnsi="Arial" w:cs="Arial"/>
          <w:i/>
          <w:iCs/>
          <w:lang w:val="en-US" w:bidi="ar-SA"/>
        </w:rPr>
      </w:pPr>
    </w:p>
    <w:p w:rsidR="0025720F" w:rsidRDefault="0025720F" w:rsidP="0025720F">
      <w:pPr>
        <w:spacing w:after="0" w:line="276" w:lineRule="auto"/>
        <w:jc w:val="both"/>
        <w:rPr>
          <w:rFonts w:ascii="Arial" w:eastAsia="Arial" w:hAnsi="Arial" w:cs="Arial"/>
          <w:i/>
          <w:iCs/>
          <w:lang w:val="en-US" w:bidi="ar-SA"/>
        </w:rPr>
      </w:pPr>
      <w:r w:rsidRPr="009D35AA">
        <w:rPr>
          <w:rFonts w:ascii="Arial" w:eastAsia="Arial" w:hAnsi="Arial" w:cs="Arial"/>
          <w:i/>
          <w:iCs/>
          <w:lang w:val="en-US" w:bidi="ar-SA"/>
        </w:rPr>
        <w:t xml:space="preserve">“Applications of this type seek site safety and protection through perimeter surveillance that is both robust and </w:t>
      </w:r>
      <w:r>
        <w:rPr>
          <w:rFonts w:ascii="Arial" w:eastAsia="Arial" w:hAnsi="Arial" w:cs="Arial"/>
          <w:i/>
          <w:iCs/>
          <w:lang w:val="en-US" w:bidi="ar-SA"/>
        </w:rPr>
        <w:t>cost-effective</w:t>
      </w:r>
      <w:r w:rsidRPr="009D35AA">
        <w:rPr>
          <w:rFonts w:ascii="Arial" w:eastAsia="Arial" w:hAnsi="Arial" w:cs="Arial"/>
          <w:i/>
          <w:iCs/>
          <w:lang w:val="en-US" w:bidi="ar-SA"/>
        </w:rPr>
        <w:t xml:space="preserve">,” said </w:t>
      </w:r>
      <w:r w:rsidRPr="0025720F">
        <w:rPr>
          <w:rFonts w:ascii="Arial" w:eastAsia="Arial" w:hAnsi="Arial" w:cs="Arial"/>
          <w:i/>
          <w:iCs/>
          <w:lang w:bidi="ar-SA"/>
        </w:rPr>
        <w:t xml:space="preserve">Michael </w:t>
      </w:r>
      <w:proofErr w:type="spellStart"/>
      <w:r w:rsidRPr="0025720F">
        <w:rPr>
          <w:rFonts w:ascii="Arial" w:eastAsia="Arial" w:hAnsi="Arial" w:cs="Arial"/>
          <w:i/>
          <w:iCs/>
          <w:lang w:bidi="ar-SA"/>
        </w:rPr>
        <w:t>Deruytter</w:t>
      </w:r>
      <w:proofErr w:type="spellEnd"/>
      <w:r w:rsidRPr="0025720F">
        <w:rPr>
          <w:rFonts w:ascii="Arial" w:eastAsia="Arial" w:hAnsi="Arial" w:cs="Arial"/>
          <w:i/>
          <w:iCs/>
          <w:lang w:val="en-US" w:bidi="ar-SA"/>
        </w:rPr>
        <w:t xml:space="preserve"> </w:t>
      </w:r>
      <w:r w:rsidRPr="009D35AA">
        <w:rPr>
          <w:rFonts w:ascii="Arial" w:eastAsia="Arial" w:hAnsi="Arial" w:cs="Arial"/>
          <w:i/>
          <w:iCs/>
          <w:lang w:val="en-US" w:bidi="ar-SA"/>
        </w:rPr>
        <w:t xml:space="preserve">at FLIR. “Our PT-Series AI SR features Edge AI and </w:t>
      </w:r>
      <w:hyperlink r:id="rId7" w:history="1">
        <w:r w:rsidRPr="0025720F">
          <w:rPr>
            <w:rStyle w:val="Hyperlink"/>
            <w:rFonts w:ascii="Arial" w:eastAsia="Arial" w:hAnsi="Arial" w:cs="Arial"/>
            <w:i/>
            <w:iCs/>
            <w:lang w:val="en-US" w:bidi="ar-SA"/>
          </w:rPr>
          <w:t>Nexus®</w:t>
        </w:r>
      </w:hyperlink>
      <w:r w:rsidRPr="009D35AA">
        <w:rPr>
          <w:rFonts w:ascii="Arial" w:eastAsia="Arial" w:hAnsi="Arial" w:cs="Arial"/>
          <w:i/>
          <w:iCs/>
          <w:lang w:val="en-US" w:bidi="ar-SA"/>
        </w:rPr>
        <w:t xml:space="preserve">, FLIR’s proprietary communication protocol that allows our devices to communicate seamlessly with one another for accurate target detection and tracking. The result is a multi-layered security ecosystem that </w:t>
      </w:r>
      <w:r>
        <w:rPr>
          <w:rFonts w:ascii="Arial" w:eastAsia="Arial" w:hAnsi="Arial" w:cs="Arial"/>
          <w:i/>
          <w:iCs/>
          <w:lang w:val="en-US" w:bidi="ar-SA"/>
        </w:rPr>
        <w:t>delivers</w:t>
      </w:r>
      <w:r w:rsidRPr="009D35AA">
        <w:rPr>
          <w:rFonts w:ascii="Arial" w:eastAsia="Arial" w:hAnsi="Arial" w:cs="Arial"/>
          <w:i/>
          <w:iCs/>
          <w:lang w:val="en-US" w:bidi="ar-SA"/>
        </w:rPr>
        <w:t xml:space="preserve"> a strategic advantage at every stage of the security journey.”</w:t>
      </w:r>
    </w:p>
    <w:p w:rsidR="0025720F" w:rsidRPr="009D35AA" w:rsidRDefault="0025720F" w:rsidP="0025720F">
      <w:pPr>
        <w:spacing w:after="0" w:line="276" w:lineRule="auto"/>
        <w:jc w:val="both"/>
        <w:rPr>
          <w:rFonts w:ascii="Arial" w:eastAsia="Arial" w:hAnsi="Arial" w:cs="Arial"/>
          <w:i/>
          <w:iCs/>
          <w:lang w:val="en-US" w:bidi="ar-SA"/>
        </w:rPr>
      </w:pPr>
    </w:p>
    <w:p w:rsidR="0025720F" w:rsidRDefault="0025720F" w:rsidP="0025720F">
      <w:pPr>
        <w:spacing w:after="0" w:line="276" w:lineRule="auto"/>
        <w:jc w:val="both"/>
        <w:rPr>
          <w:rFonts w:ascii="Arial" w:eastAsia="Arial" w:hAnsi="Arial" w:cs="Arial"/>
          <w:i/>
          <w:iCs/>
          <w:lang w:val="en-US" w:bidi="ar-SA"/>
        </w:rPr>
      </w:pPr>
      <w:r w:rsidRPr="009D35AA">
        <w:rPr>
          <w:rFonts w:ascii="Arial" w:eastAsia="Arial" w:hAnsi="Arial" w:cs="Arial"/>
          <w:i/>
          <w:iCs/>
          <w:lang w:val="en-US" w:bidi="ar-SA"/>
        </w:rPr>
        <w:t xml:space="preserve">With the PT-Series AI SR  and </w:t>
      </w:r>
      <w:hyperlink r:id="rId8" w:history="1">
        <w:r w:rsidRPr="0025720F">
          <w:rPr>
            <w:rStyle w:val="Hyperlink"/>
            <w:rFonts w:ascii="Arial" w:eastAsia="Arial" w:hAnsi="Arial" w:cs="Arial"/>
            <w:i/>
            <w:iCs/>
            <w:lang w:val="en-US" w:bidi="ar-SA"/>
          </w:rPr>
          <w:t>Nexus</w:t>
        </w:r>
      </w:hyperlink>
      <w:r w:rsidRPr="009D35AA">
        <w:rPr>
          <w:rFonts w:ascii="Arial" w:eastAsia="Arial" w:hAnsi="Arial" w:cs="Arial"/>
          <w:i/>
          <w:iCs/>
          <w:lang w:val="en-US" w:bidi="ar-SA"/>
        </w:rPr>
        <w:t>, customers gain unrivalled situational awareness without the extra complexity of additional software or servers. It not only streamlines security operations but significantly reduces the overall cost of ownership compared with other market solutions</w:t>
      </w:r>
      <w:r>
        <w:rPr>
          <w:rFonts w:ascii="Arial" w:eastAsia="Arial" w:hAnsi="Arial" w:cs="Arial"/>
          <w:i/>
          <w:iCs/>
          <w:lang w:val="en-US" w:bidi="ar-SA"/>
        </w:rPr>
        <w:t>,</w:t>
      </w:r>
      <w:r w:rsidRPr="009D35AA">
        <w:rPr>
          <w:rFonts w:ascii="Arial" w:eastAsia="Arial" w:hAnsi="Arial" w:cs="Arial"/>
          <w:i/>
          <w:iCs/>
          <w:lang w:val="en-US" w:bidi="ar-SA"/>
        </w:rPr>
        <w:t xml:space="preserve"> as users need fewer FLIR cameras to gain complete coverage.</w:t>
      </w:r>
    </w:p>
    <w:p w:rsidR="0025720F" w:rsidRPr="009D35AA" w:rsidRDefault="0025720F" w:rsidP="0025720F">
      <w:pPr>
        <w:spacing w:after="0" w:line="276" w:lineRule="auto"/>
        <w:jc w:val="both"/>
        <w:rPr>
          <w:rFonts w:ascii="Arial" w:eastAsia="Arial" w:hAnsi="Arial" w:cs="Arial"/>
          <w:i/>
          <w:iCs/>
          <w:lang w:val="en-US" w:bidi="ar-SA"/>
        </w:rPr>
      </w:pPr>
    </w:p>
    <w:p w:rsidR="0025720F" w:rsidRDefault="0025720F" w:rsidP="0025720F">
      <w:pPr>
        <w:spacing w:after="0" w:line="276" w:lineRule="auto"/>
        <w:jc w:val="both"/>
        <w:rPr>
          <w:rFonts w:ascii="Arial" w:eastAsia="Arial" w:hAnsi="Arial" w:cs="Arial"/>
          <w:i/>
          <w:iCs/>
          <w:lang w:val="en-US" w:bidi="ar-SA"/>
        </w:rPr>
      </w:pPr>
      <w:r w:rsidRPr="009D35AA">
        <w:rPr>
          <w:rFonts w:ascii="Arial" w:eastAsia="Arial" w:hAnsi="Arial" w:cs="Arial"/>
          <w:i/>
          <w:iCs/>
          <w:lang w:val="en-US" w:bidi="ar-SA"/>
        </w:rPr>
        <w:t xml:space="preserve">In combination with </w:t>
      </w:r>
      <w:r>
        <w:rPr>
          <w:rFonts w:ascii="Arial" w:eastAsia="Arial" w:hAnsi="Arial" w:cs="Arial"/>
          <w:i/>
          <w:iCs/>
          <w:lang w:val="en-US" w:bidi="ar-SA"/>
        </w:rPr>
        <w:t>AI on the</w:t>
      </w:r>
      <w:r w:rsidRPr="009D35AA">
        <w:rPr>
          <w:rFonts w:ascii="Arial" w:eastAsia="Arial" w:hAnsi="Arial" w:cs="Arial"/>
          <w:i/>
          <w:iCs/>
          <w:lang w:val="en-US" w:bidi="ar-SA"/>
        </w:rPr>
        <w:t xml:space="preserve"> edge, the ability to pair with</w:t>
      </w:r>
      <w:r>
        <w:rPr>
          <w:rFonts w:ascii="Arial" w:eastAsia="Arial" w:hAnsi="Arial" w:cs="Arial"/>
          <w:i/>
          <w:iCs/>
          <w:lang w:val="en-US" w:bidi="ar-SA"/>
        </w:rPr>
        <w:t>,</w:t>
      </w:r>
      <w:r w:rsidRPr="009D35AA">
        <w:rPr>
          <w:rFonts w:ascii="Arial" w:eastAsia="Arial" w:hAnsi="Arial" w:cs="Arial"/>
          <w:i/>
          <w:iCs/>
          <w:lang w:val="en-US" w:bidi="ar-SA"/>
        </w:rPr>
        <w:t xml:space="preserve"> and automatically hand-off to other FLIR fixed and PTZ (pan, tilt, zoom) cameras ensures the reliable detection</w:t>
      </w:r>
      <w:r>
        <w:rPr>
          <w:rFonts w:ascii="Arial" w:eastAsia="Arial" w:hAnsi="Arial" w:cs="Arial"/>
          <w:i/>
          <w:iCs/>
          <w:lang w:val="en-US" w:bidi="ar-SA"/>
        </w:rPr>
        <w:t xml:space="preserve"> and</w:t>
      </w:r>
      <w:r w:rsidRPr="009D35AA">
        <w:rPr>
          <w:rFonts w:ascii="Arial" w:eastAsia="Arial" w:hAnsi="Arial" w:cs="Arial"/>
          <w:i/>
          <w:iCs/>
          <w:lang w:val="en-US" w:bidi="ar-SA"/>
        </w:rPr>
        <w:t xml:space="preserve"> classification at a distance. </w:t>
      </w:r>
    </w:p>
    <w:p w:rsidR="0025720F" w:rsidRPr="00250D67" w:rsidRDefault="0025720F" w:rsidP="0025720F">
      <w:pPr>
        <w:spacing w:after="0" w:line="276" w:lineRule="auto"/>
        <w:jc w:val="both"/>
        <w:rPr>
          <w:rFonts w:ascii="Arial" w:eastAsia="Arial" w:hAnsi="Arial" w:cs="Arial"/>
          <w:b/>
          <w:bCs/>
          <w:i/>
          <w:iCs/>
          <w:lang w:val="en-US" w:bidi="ar-SA"/>
        </w:rPr>
      </w:pPr>
    </w:p>
    <w:p w:rsidR="0025720F" w:rsidRPr="00250D67" w:rsidRDefault="0025720F" w:rsidP="0025720F">
      <w:pPr>
        <w:spacing w:after="0" w:line="276" w:lineRule="auto"/>
        <w:jc w:val="both"/>
        <w:rPr>
          <w:rFonts w:ascii="Arial" w:eastAsia="Arial" w:hAnsi="Arial" w:cs="Arial"/>
          <w:b/>
          <w:bCs/>
          <w:i/>
          <w:iCs/>
          <w:lang w:val="en-US" w:bidi="ar-SA"/>
        </w:rPr>
      </w:pPr>
      <w:r w:rsidRPr="00250D67">
        <w:rPr>
          <w:rFonts w:ascii="Arial" w:eastAsia="Arial" w:hAnsi="Arial" w:cs="Arial"/>
          <w:b/>
          <w:bCs/>
          <w:i/>
          <w:iCs/>
          <w:lang w:val="en-US" w:bidi="ar-SA"/>
        </w:rPr>
        <w:t>Detect/</w:t>
      </w:r>
      <w:r w:rsidRPr="00250D67" w:rsidDel="000A4F71">
        <w:rPr>
          <w:rFonts w:ascii="Arial" w:eastAsia="Arial" w:hAnsi="Arial" w:cs="Arial"/>
          <w:b/>
          <w:bCs/>
          <w:i/>
          <w:iCs/>
          <w:lang w:val="en-US" w:bidi="ar-SA"/>
        </w:rPr>
        <w:t xml:space="preserve"> </w:t>
      </w:r>
      <w:r>
        <w:rPr>
          <w:rFonts w:ascii="Arial" w:eastAsia="Arial" w:hAnsi="Arial" w:cs="Arial"/>
          <w:b/>
          <w:bCs/>
          <w:i/>
          <w:iCs/>
          <w:lang w:val="en-US" w:bidi="ar-SA"/>
        </w:rPr>
        <w:t>T</w:t>
      </w:r>
      <w:r w:rsidRPr="00250D67">
        <w:rPr>
          <w:rFonts w:ascii="Arial" w:eastAsia="Arial" w:hAnsi="Arial" w:cs="Arial"/>
          <w:b/>
          <w:bCs/>
          <w:i/>
          <w:iCs/>
          <w:lang w:val="en-US" w:bidi="ar-SA"/>
        </w:rPr>
        <w:t>rack/Act:</w:t>
      </w:r>
    </w:p>
    <w:p w:rsidR="0025720F" w:rsidRDefault="0025720F" w:rsidP="0025720F">
      <w:pPr>
        <w:spacing w:after="0" w:line="276" w:lineRule="auto"/>
        <w:jc w:val="both"/>
        <w:rPr>
          <w:rFonts w:ascii="Arial" w:eastAsia="Arial" w:hAnsi="Arial" w:cs="Arial"/>
          <w:i/>
          <w:iCs/>
          <w:lang w:val="en-US" w:bidi="ar-SA"/>
        </w:rPr>
      </w:pPr>
      <w:r w:rsidRPr="009D35AA">
        <w:rPr>
          <w:rFonts w:ascii="Arial" w:eastAsia="Arial" w:hAnsi="Arial" w:cs="Arial"/>
          <w:i/>
          <w:iCs/>
          <w:lang w:val="en-US" w:bidi="ar-SA"/>
        </w:rPr>
        <w:t xml:space="preserve"> Among the facilitating technologies of the new FLIR PT-Series AI SR</w:t>
      </w:r>
      <w:r>
        <w:rPr>
          <w:rFonts w:ascii="Arial" w:eastAsia="Arial" w:hAnsi="Arial" w:cs="Arial"/>
          <w:i/>
          <w:iCs/>
          <w:lang w:val="en-US" w:bidi="ar-SA"/>
        </w:rPr>
        <w:t xml:space="preserve"> </w:t>
      </w:r>
      <w:r w:rsidRPr="009D35AA">
        <w:rPr>
          <w:rFonts w:ascii="Arial" w:eastAsia="Arial" w:hAnsi="Arial" w:cs="Arial"/>
          <w:i/>
          <w:iCs/>
          <w:lang w:val="en-US" w:bidi="ar-SA"/>
        </w:rPr>
        <w:t>is the superior performance of the &lt;25mK NETD (</w:t>
      </w:r>
      <w:r>
        <w:rPr>
          <w:rFonts w:ascii="Arial" w:eastAsia="Arial" w:hAnsi="Arial" w:cs="Arial"/>
          <w:i/>
          <w:iCs/>
          <w:lang w:val="en-US" w:bidi="ar-SA"/>
        </w:rPr>
        <w:t>N</w:t>
      </w:r>
      <w:r w:rsidRPr="009D35AA">
        <w:rPr>
          <w:rFonts w:ascii="Arial" w:eastAsia="Arial" w:hAnsi="Arial" w:cs="Arial"/>
          <w:i/>
          <w:iCs/>
          <w:lang w:val="en-US" w:bidi="ar-SA"/>
        </w:rPr>
        <w:t xml:space="preserve">oise </w:t>
      </w:r>
      <w:r>
        <w:rPr>
          <w:rFonts w:ascii="Arial" w:eastAsia="Arial" w:hAnsi="Arial" w:cs="Arial"/>
          <w:i/>
          <w:iCs/>
          <w:lang w:val="en-US" w:bidi="ar-SA"/>
        </w:rPr>
        <w:t>E</w:t>
      </w:r>
      <w:r w:rsidRPr="009D35AA">
        <w:rPr>
          <w:rFonts w:ascii="Arial" w:eastAsia="Arial" w:hAnsi="Arial" w:cs="Arial"/>
          <w:i/>
          <w:iCs/>
          <w:lang w:val="en-US" w:bidi="ar-SA"/>
        </w:rPr>
        <w:t xml:space="preserve">quivalent </w:t>
      </w:r>
      <w:r>
        <w:rPr>
          <w:rFonts w:ascii="Arial" w:eastAsia="Arial" w:hAnsi="Arial" w:cs="Arial"/>
          <w:i/>
          <w:iCs/>
          <w:lang w:val="en-US" w:bidi="ar-SA"/>
        </w:rPr>
        <w:t>T</w:t>
      </w:r>
      <w:r w:rsidRPr="009D35AA">
        <w:rPr>
          <w:rFonts w:ascii="Arial" w:eastAsia="Arial" w:hAnsi="Arial" w:cs="Arial"/>
          <w:i/>
          <w:iCs/>
          <w:lang w:val="en-US" w:bidi="ar-SA"/>
        </w:rPr>
        <w:t xml:space="preserve">emperature </w:t>
      </w:r>
      <w:r>
        <w:rPr>
          <w:rFonts w:ascii="Arial" w:eastAsia="Arial" w:hAnsi="Arial" w:cs="Arial"/>
          <w:i/>
          <w:iCs/>
          <w:lang w:val="en-US" w:bidi="ar-SA"/>
        </w:rPr>
        <w:t>D</w:t>
      </w:r>
      <w:r w:rsidRPr="009D35AA">
        <w:rPr>
          <w:rFonts w:ascii="Arial" w:eastAsia="Arial" w:hAnsi="Arial" w:cs="Arial"/>
          <w:i/>
          <w:iCs/>
          <w:lang w:val="en-US" w:bidi="ar-SA"/>
        </w:rPr>
        <w:t xml:space="preserve">ifference) uncooled thermal sensor. Such a low NETD means the sensor offers exceptional sensitivity for registering small temperature differences. This capability translates into clear and detailed imaging for security professionals. The 4x </w:t>
      </w:r>
      <w:r>
        <w:rPr>
          <w:rFonts w:ascii="Arial" w:eastAsia="Arial" w:hAnsi="Arial" w:cs="Arial"/>
          <w:i/>
          <w:iCs/>
          <w:lang w:val="en-US" w:bidi="ar-SA"/>
        </w:rPr>
        <w:t>continuous</w:t>
      </w:r>
      <w:r w:rsidRPr="009D35AA">
        <w:rPr>
          <w:rFonts w:ascii="Arial" w:eastAsia="Arial" w:hAnsi="Arial" w:cs="Arial"/>
          <w:i/>
          <w:iCs/>
          <w:lang w:val="en-US" w:bidi="ar-SA"/>
        </w:rPr>
        <w:t xml:space="preserve"> zoom and 640 × 512 resolution means precise target identification, enhanced situational awareness, and unmatched reliability in any environment. </w:t>
      </w:r>
    </w:p>
    <w:p w:rsidR="0025720F" w:rsidRPr="002E0CAB" w:rsidRDefault="0025720F" w:rsidP="0025720F">
      <w:pPr>
        <w:spacing w:after="0" w:line="276" w:lineRule="auto"/>
        <w:jc w:val="both"/>
        <w:rPr>
          <w:rFonts w:ascii="Arial" w:eastAsia="Arial" w:hAnsi="Arial" w:cs="Arial"/>
          <w:b/>
          <w:lang w:bidi="ar-SA"/>
        </w:rPr>
      </w:pPr>
    </w:p>
    <w:p w:rsidR="0025720F" w:rsidRPr="002E0CAB" w:rsidRDefault="0025720F" w:rsidP="0025720F">
      <w:pPr>
        <w:shd w:val="clear" w:color="auto" w:fill="FFFFFF"/>
        <w:spacing w:after="0" w:line="276" w:lineRule="auto"/>
        <w:jc w:val="both"/>
        <w:rPr>
          <w:rFonts w:ascii="Arial" w:eastAsia="Arial" w:hAnsi="Arial" w:cs="Arial"/>
          <w:b/>
          <w:lang w:bidi="ar-SA"/>
        </w:rPr>
      </w:pPr>
      <w:r w:rsidRPr="002E0CAB">
        <w:rPr>
          <w:rFonts w:ascii="Arial" w:eastAsia="Arial" w:hAnsi="Arial" w:cs="Arial"/>
          <w:b/>
          <w:lang w:bidi="ar-SA"/>
        </w:rPr>
        <w:t xml:space="preserve">ABOUT FLIR, A </w:t>
      </w:r>
      <w:r w:rsidR="00D66FFF">
        <w:rPr>
          <w:rFonts w:ascii="Arial" w:eastAsia="Arial" w:hAnsi="Arial" w:cs="Arial"/>
          <w:b/>
          <w:lang w:bidi="ar-SA"/>
        </w:rPr>
        <w:t>TELEDYNE TECHNOLOGIES COMPANY</w:t>
      </w:r>
      <w:r w:rsidRPr="002E0CAB">
        <w:rPr>
          <w:rFonts w:ascii="Arial" w:eastAsia="Arial" w:hAnsi="Arial" w:cs="Arial"/>
          <w:b/>
          <w:lang w:bidi="ar-SA"/>
        </w:rPr>
        <w:t xml:space="preserve"> </w:t>
      </w:r>
    </w:p>
    <w:p w:rsidR="0025720F" w:rsidRPr="002E0CAB" w:rsidRDefault="0025720F" w:rsidP="0025720F">
      <w:pPr>
        <w:shd w:val="clear" w:color="auto" w:fill="FFFFFF"/>
        <w:spacing w:after="0" w:line="276" w:lineRule="auto"/>
        <w:jc w:val="both"/>
        <w:rPr>
          <w:rFonts w:ascii="Arial" w:eastAsia="Arial" w:hAnsi="Arial" w:cs="Arial"/>
          <w:lang w:bidi="ar-SA"/>
        </w:rPr>
      </w:pPr>
      <w:r w:rsidRPr="002E0CAB">
        <w:rPr>
          <w:rFonts w:ascii="Arial" w:eastAsia="Arial" w:hAnsi="Arial" w:cs="Arial"/>
          <w:lang w:bidi="ar-SA"/>
        </w:rPr>
        <w:t>FLIR, a Teledyne Technologies company, is a world leader in intelligent sensing solutions for industrial applications with thousands of employees worldwide. Founded in 1978, the company creates advanced technologies to help professionals make better, faster decisions that save lives and livelihoods. For more information, please visit</w:t>
      </w:r>
      <w:hyperlink r:id="rId9">
        <w:r w:rsidRPr="002E0CAB">
          <w:rPr>
            <w:rFonts w:ascii="Arial" w:eastAsia="Arial" w:hAnsi="Arial" w:cs="Arial"/>
            <w:u w:val="single"/>
            <w:lang w:bidi="ar-SA"/>
          </w:rPr>
          <w:t xml:space="preserve"> </w:t>
        </w:r>
      </w:hyperlink>
      <w:hyperlink r:id="rId10" w:history="1">
        <w:r w:rsidRPr="002E0CAB">
          <w:rPr>
            <w:rFonts w:ascii="Arial" w:eastAsia="Arial" w:hAnsi="Arial" w:cs="Arial"/>
            <w:color w:val="0000FF"/>
            <w:u w:val="single"/>
            <w:lang w:bidi="ar-SA"/>
          </w:rPr>
          <w:t>www.FLIR.com</w:t>
        </w:r>
      </w:hyperlink>
      <w:r w:rsidRPr="002E0CAB">
        <w:rPr>
          <w:rFonts w:ascii="Arial" w:eastAsia="Arial" w:hAnsi="Arial" w:cs="Arial"/>
          <w:lang w:bidi="ar-SA"/>
        </w:rPr>
        <w:t xml:space="preserve"> or follow @flir.  </w:t>
      </w:r>
    </w:p>
    <w:p w:rsidR="00AA3339" w:rsidRPr="0025720F" w:rsidRDefault="00AA3339">
      <w:pPr>
        <w:rPr>
          <w:lang/>
        </w:rPr>
      </w:pPr>
    </w:p>
    <w:sectPr w:rsidR="00AA3339" w:rsidRPr="0025720F" w:rsidSect="00D66FFF">
      <w:pgSz w:w="11906" w:h="16838"/>
      <w:pgMar w:top="1080" w:right="1440" w:bottom="72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20002A87" w:usb1="80000000" w:usb2="00000008"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5720F"/>
    <w:rsid w:val="0025720F"/>
    <w:rsid w:val="00586A1B"/>
    <w:rsid w:val="00AA3339"/>
    <w:rsid w:val="00D66FFF"/>
    <w:rsid w:val="00E010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20F"/>
  </w:style>
  <w:style w:type="paragraph" w:styleId="berschrift1">
    <w:name w:val="heading 1"/>
    <w:basedOn w:val="Standard"/>
    <w:next w:val="Standard"/>
    <w:link w:val="berschrift1Zchn"/>
    <w:uiPriority w:val="9"/>
    <w:qFormat/>
    <w:rsid w:val="00257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57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5720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5720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5720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572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572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572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572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72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572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572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572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572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572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572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572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5720F"/>
    <w:rPr>
      <w:rFonts w:eastAsiaTheme="majorEastAsia" w:cstheme="majorBidi"/>
      <w:color w:val="272727" w:themeColor="text1" w:themeTint="D8"/>
    </w:rPr>
  </w:style>
  <w:style w:type="paragraph" w:styleId="Titel">
    <w:name w:val="Title"/>
    <w:basedOn w:val="Standard"/>
    <w:next w:val="Standard"/>
    <w:link w:val="TitelZchn"/>
    <w:uiPriority w:val="10"/>
    <w:qFormat/>
    <w:rsid w:val="00257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572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572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5720F"/>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chn"/>
    <w:uiPriority w:val="29"/>
    <w:qFormat/>
    <w:rsid w:val="0025720F"/>
    <w:pPr>
      <w:spacing w:before="160"/>
      <w:jc w:val="center"/>
    </w:pPr>
    <w:rPr>
      <w:i/>
      <w:iCs/>
      <w:color w:val="404040" w:themeColor="text1" w:themeTint="BF"/>
    </w:rPr>
  </w:style>
  <w:style w:type="character" w:customStyle="1" w:styleId="AnfhrungszeichenZchn">
    <w:name w:val="Anführungszeichen Zchn"/>
    <w:basedOn w:val="Absatz-Standardschriftart"/>
    <w:link w:val="Anfhrungszeichen"/>
    <w:uiPriority w:val="29"/>
    <w:rsid w:val="0025720F"/>
    <w:rPr>
      <w:i/>
      <w:iCs/>
      <w:color w:val="404040" w:themeColor="text1" w:themeTint="BF"/>
    </w:rPr>
  </w:style>
  <w:style w:type="paragraph" w:styleId="Listenabsatz">
    <w:name w:val="List Paragraph"/>
    <w:basedOn w:val="Standard"/>
    <w:uiPriority w:val="34"/>
    <w:qFormat/>
    <w:rsid w:val="0025720F"/>
    <w:pPr>
      <w:ind w:left="720"/>
      <w:contextualSpacing/>
    </w:pPr>
  </w:style>
  <w:style w:type="character" w:styleId="IntensiveHervorhebung">
    <w:name w:val="Intense Emphasis"/>
    <w:basedOn w:val="Absatz-Standardschriftart"/>
    <w:uiPriority w:val="21"/>
    <w:qFormat/>
    <w:rsid w:val="0025720F"/>
    <w:rPr>
      <w:i/>
      <w:iCs/>
      <w:color w:val="0F4761" w:themeColor="accent1" w:themeShade="BF"/>
    </w:rPr>
  </w:style>
  <w:style w:type="paragraph" w:styleId="IntensivesAnfhrungszeichen">
    <w:name w:val="Intense Quote"/>
    <w:basedOn w:val="Standard"/>
    <w:next w:val="Standard"/>
    <w:link w:val="IntensivesAnfhrungszeichenZchn"/>
    <w:uiPriority w:val="30"/>
    <w:qFormat/>
    <w:rsid w:val="00257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chn">
    <w:name w:val="Intensives Anführungszeichen Zchn"/>
    <w:basedOn w:val="Absatz-Standardschriftart"/>
    <w:link w:val="IntensivesAnfhrungszeichen"/>
    <w:uiPriority w:val="30"/>
    <w:rsid w:val="0025720F"/>
    <w:rPr>
      <w:i/>
      <w:iCs/>
      <w:color w:val="0F4761" w:themeColor="accent1" w:themeShade="BF"/>
    </w:rPr>
  </w:style>
  <w:style w:type="character" w:styleId="IntensiverVerweis">
    <w:name w:val="Intense Reference"/>
    <w:basedOn w:val="Absatz-Standardschriftart"/>
    <w:uiPriority w:val="32"/>
    <w:qFormat/>
    <w:rsid w:val="0025720F"/>
    <w:rPr>
      <w:b/>
      <w:bCs/>
      <w:smallCaps/>
      <w:color w:val="0F4761" w:themeColor="accent1" w:themeShade="BF"/>
      <w:spacing w:val="5"/>
    </w:rPr>
  </w:style>
  <w:style w:type="character" w:styleId="Hyperlink">
    <w:name w:val="Hyperlink"/>
    <w:basedOn w:val="Absatz-Standardschriftart"/>
    <w:uiPriority w:val="99"/>
    <w:unhideWhenUsed/>
    <w:rsid w:val="0025720F"/>
    <w:rPr>
      <w:color w:val="467886" w:themeColor="hyperlink"/>
      <w:u w:val="single"/>
    </w:rPr>
  </w:style>
  <w:style w:type="character" w:customStyle="1" w:styleId="UnresolvedMention">
    <w:name w:val="Unresolved Mention"/>
    <w:basedOn w:val="Absatz-Standardschriftart"/>
    <w:uiPriority w:val="99"/>
    <w:semiHidden/>
    <w:unhideWhenUsed/>
    <w:rsid w:val="0025720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products/nexus-bundle/?vertical=security&amp;segment=solutions" TargetMode="External"/><Relationship Id="rId3" Type="http://schemas.openxmlformats.org/officeDocument/2006/relationships/webSettings" Target="webSettings.xml"/><Relationship Id="rId7" Type="http://schemas.openxmlformats.org/officeDocument/2006/relationships/hyperlink" Target="https://www.flir.com/products/nexus-bundle/?vertical=security&amp;segment=solutio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r.com/products/pt-series-ai-sr/?vertical=security&amp;segment=solutions" TargetMode="External"/><Relationship Id="rId11" Type="http://schemas.openxmlformats.org/officeDocument/2006/relationships/fontTable" Target="fontTable.xml"/><Relationship Id="rId5" Type="http://schemas.openxmlformats.org/officeDocument/2006/relationships/hyperlink" Target="https://www.flir.com/products/pt-series-ai-sr/?vertical=security&amp;segment=solutions" TargetMode="External"/><Relationship Id="rId10" Type="http://schemas.openxmlformats.org/officeDocument/2006/relationships/hyperlink" Target="http://www.flir.com/" TargetMode="External"/><Relationship Id="rId4" Type="http://schemas.openxmlformats.org/officeDocument/2006/relationships/hyperlink" Target="https://www.flir.com/products/pt-series-ai-sr/?vertical=security&amp;segment=solutions" TargetMode="External"/><Relationship Id="rId9" Type="http://schemas.openxmlformats.org/officeDocument/2006/relationships/hyperlink" Target="http://www.teledyneflir.com/%22HYPERLINK%20%22http://www.teledyneflir.com/%22%20HYPERLINK%20%22http://www.flir.com/%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Nessren Bazerbachi</dc:creator>
  <cp:keywords/>
  <dc:description/>
  <cp:lastModifiedBy>Akademie</cp:lastModifiedBy>
  <cp:revision>2</cp:revision>
  <dcterms:created xsi:type="dcterms:W3CDTF">2025-06-17T08:25:00Z</dcterms:created>
  <dcterms:modified xsi:type="dcterms:W3CDTF">2025-06-17T10:05:00Z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275ca913-c8e2-498a-b6f1-14583c534a36</vt:lpwstr>
  </property>
</Properties>
</file>